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CD196" w14:textId="52F75D74" w:rsidR="006D290E" w:rsidRDefault="006D290E" w:rsidP="006D290E">
      <w:pPr>
        <w:widowControl/>
        <w:spacing w:before="450" w:after="450"/>
        <w:jc w:val="center"/>
        <w:outlineLvl w:val="2"/>
        <w:rPr>
          <w:rFonts w:ascii="微软雅黑" w:eastAsia="微软雅黑" w:hAnsi="微软雅黑" w:cs="宋体"/>
          <w:b/>
          <w:bCs/>
          <w:color w:val="2D66A5"/>
          <w:kern w:val="0"/>
          <w:sz w:val="48"/>
          <w:szCs w:val="48"/>
        </w:rPr>
      </w:pPr>
      <w:r w:rsidRPr="006D290E">
        <w:rPr>
          <w:rFonts w:ascii="微软雅黑" w:eastAsia="微软雅黑" w:hAnsi="微软雅黑" w:cs="宋体" w:hint="eastAsia"/>
          <w:b/>
          <w:bCs/>
          <w:color w:val="2D66A5"/>
          <w:kern w:val="0"/>
          <w:sz w:val="48"/>
          <w:szCs w:val="48"/>
        </w:rPr>
        <w:t>公安部关于印发《公安机关办理犯罪记录查询工作规定》的通知</w:t>
      </w:r>
    </w:p>
    <w:p w14:paraId="76C8F9E3" w14:textId="27E2ADCA" w:rsidR="004E3668" w:rsidRPr="004E3668" w:rsidRDefault="004E3668" w:rsidP="006D290E">
      <w:pPr>
        <w:widowControl/>
        <w:spacing w:before="450" w:after="450"/>
        <w:jc w:val="center"/>
        <w:outlineLvl w:val="2"/>
        <w:rPr>
          <w:rFonts w:ascii="宋体" w:eastAsia="宋体" w:hAnsi="宋体" w:cs="宋体" w:hint="eastAsia"/>
          <w:color w:val="000000" w:themeColor="text1"/>
          <w:kern w:val="0"/>
          <w:sz w:val="28"/>
          <w:szCs w:val="28"/>
        </w:rPr>
      </w:pPr>
      <w:r w:rsidRPr="004E3668">
        <w:rPr>
          <w:rFonts w:ascii="宋体" w:eastAsia="宋体" w:hAnsi="宋体" w:cs="宋体"/>
          <w:color w:val="000000" w:themeColor="text1"/>
          <w:kern w:val="0"/>
          <w:sz w:val="28"/>
          <w:szCs w:val="28"/>
        </w:rPr>
        <w:t>https://app.mps.gov.cn/gdnps/pc/content.jsp?id=8291038</w:t>
      </w:r>
    </w:p>
    <w:tbl>
      <w:tblPr>
        <w:tblW w:w="5000" w:type="pct"/>
        <w:jc w:val="center"/>
        <w:shd w:val="clear" w:color="auto" w:fill="FFFFFF"/>
        <w:tblCellMar>
          <w:left w:w="0" w:type="dxa"/>
          <w:right w:w="0" w:type="dxa"/>
        </w:tblCellMar>
        <w:tblLook w:val="04A0" w:firstRow="1" w:lastRow="0" w:firstColumn="1" w:lastColumn="0" w:noHBand="0" w:noVBand="1"/>
      </w:tblPr>
      <w:tblGrid>
        <w:gridCol w:w="995"/>
        <w:gridCol w:w="4875"/>
        <w:gridCol w:w="995"/>
        <w:gridCol w:w="1425"/>
      </w:tblGrid>
      <w:tr w:rsidR="006D290E" w:rsidRPr="006D290E" w14:paraId="06437503" w14:textId="77777777" w:rsidTr="006D290E">
        <w:trPr>
          <w:trHeight w:val="150"/>
          <w:jc w:val="center"/>
        </w:trPr>
        <w:tc>
          <w:tcPr>
            <w:tcW w:w="600" w:type="pct"/>
            <w:tcBorders>
              <w:top w:val="single" w:sz="6" w:space="0" w:color="989898"/>
              <w:left w:val="single" w:sz="6" w:space="0" w:color="989898"/>
              <w:bottom w:val="single" w:sz="6" w:space="0" w:color="989898"/>
              <w:right w:val="single" w:sz="6" w:space="0" w:color="989898"/>
            </w:tcBorders>
            <w:shd w:val="clear" w:color="auto" w:fill="DDDDDD"/>
            <w:vAlign w:val="center"/>
            <w:hideMark/>
          </w:tcPr>
          <w:p w14:paraId="74C25080" w14:textId="77777777" w:rsidR="006D290E" w:rsidRPr="006D290E" w:rsidRDefault="006D290E" w:rsidP="006D290E">
            <w:pPr>
              <w:widowControl/>
              <w:spacing w:line="375" w:lineRule="atLeast"/>
              <w:jc w:val="center"/>
              <w:rPr>
                <w:rFonts w:ascii="微软雅黑" w:eastAsia="微软雅黑" w:hAnsi="微软雅黑" w:cs="宋体"/>
                <w:color w:val="000000"/>
                <w:kern w:val="0"/>
                <w:sz w:val="18"/>
                <w:szCs w:val="18"/>
              </w:rPr>
            </w:pPr>
            <w:r w:rsidRPr="006D290E">
              <w:rPr>
                <w:rFonts w:ascii="微软雅黑" w:eastAsia="微软雅黑" w:hAnsi="微软雅黑" w:cs="宋体" w:hint="eastAsia"/>
                <w:b/>
                <w:bCs/>
                <w:color w:val="000000"/>
                <w:kern w:val="0"/>
                <w:sz w:val="18"/>
                <w:szCs w:val="18"/>
              </w:rPr>
              <w:t>索 引 号</w:t>
            </w:r>
          </w:p>
        </w:tc>
        <w:tc>
          <w:tcPr>
            <w:tcW w:w="4875" w:type="dxa"/>
            <w:tcBorders>
              <w:top w:val="single" w:sz="6" w:space="0" w:color="989898"/>
              <w:left w:val="single" w:sz="6" w:space="0" w:color="989898"/>
              <w:bottom w:val="single" w:sz="6" w:space="0" w:color="989898"/>
              <w:right w:val="single" w:sz="6" w:space="0" w:color="989898"/>
            </w:tcBorders>
            <w:shd w:val="clear" w:color="auto" w:fill="FFFFFF"/>
            <w:tcMar>
              <w:top w:w="0" w:type="dxa"/>
              <w:left w:w="75" w:type="dxa"/>
              <w:bottom w:w="0" w:type="dxa"/>
              <w:right w:w="75" w:type="dxa"/>
            </w:tcMar>
            <w:vAlign w:val="center"/>
            <w:hideMark/>
          </w:tcPr>
          <w:p w14:paraId="5D973170" w14:textId="77777777" w:rsidR="006D290E" w:rsidRPr="006D290E" w:rsidRDefault="006D290E" w:rsidP="006D290E">
            <w:pPr>
              <w:widowControl/>
              <w:spacing w:line="375" w:lineRule="atLeast"/>
              <w:jc w:val="left"/>
              <w:rPr>
                <w:rFonts w:ascii="微软雅黑" w:eastAsia="微软雅黑" w:hAnsi="微软雅黑" w:cs="宋体"/>
                <w:color w:val="000000"/>
                <w:kern w:val="0"/>
                <w:sz w:val="18"/>
                <w:szCs w:val="18"/>
              </w:rPr>
            </w:pPr>
            <w:r w:rsidRPr="006D290E">
              <w:rPr>
                <w:rFonts w:ascii="微软雅黑" w:eastAsia="微软雅黑" w:hAnsi="微软雅黑" w:cs="宋体" w:hint="eastAsia"/>
                <w:color w:val="000000"/>
                <w:kern w:val="0"/>
                <w:sz w:val="18"/>
                <w:szCs w:val="18"/>
              </w:rPr>
              <w:t>000000000/2021-00425</w:t>
            </w:r>
          </w:p>
        </w:tc>
        <w:tc>
          <w:tcPr>
            <w:tcW w:w="600" w:type="pct"/>
            <w:tcBorders>
              <w:top w:val="single" w:sz="6" w:space="0" w:color="989898"/>
              <w:left w:val="single" w:sz="6" w:space="0" w:color="989898"/>
              <w:bottom w:val="single" w:sz="6" w:space="0" w:color="989898"/>
              <w:right w:val="single" w:sz="6" w:space="0" w:color="989898"/>
            </w:tcBorders>
            <w:shd w:val="clear" w:color="auto" w:fill="DDDDDD"/>
            <w:vAlign w:val="center"/>
            <w:hideMark/>
          </w:tcPr>
          <w:p w14:paraId="0C50881B" w14:textId="77777777" w:rsidR="006D290E" w:rsidRPr="006D290E" w:rsidRDefault="006D290E" w:rsidP="006D290E">
            <w:pPr>
              <w:widowControl/>
              <w:spacing w:line="375" w:lineRule="atLeast"/>
              <w:jc w:val="center"/>
              <w:rPr>
                <w:rFonts w:ascii="微软雅黑" w:eastAsia="微软雅黑" w:hAnsi="微软雅黑" w:cs="宋体"/>
                <w:color w:val="000000"/>
                <w:kern w:val="0"/>
                <w:sz w:val="18"/>
                <w:szCs w:val="18"/>
              </w:rPr>
            </w:pPr>
            <w:r w:rsidRPr="006D290E">
              <w:rPr>
                <w:rFonts w:ascii="微软雅黑" w:eastAsia="微软雅黑" w:hAnsi="微软雅黑" w:cs="宋体" w:hint="eastAsia"/>
                <w:b/>
                <w:bCs/>
                <w:color w:val="000000"/>
                <w:kern w:val="0"/>
                <w:sz w:val="18"/>
                <w:szCs w:val="18"/>
              </w:rPr>
              <w:t>发布机构</w:t>
            </w:r>
          </w:p>
        </w:tc>
        <w:tc>
          <w:tcPr>
            <w:tcW w:w="0" w:type="auto"/>
            <w:tcBorders>
              <w:top w:val="single" w:sz="6" w:space="0" w:color="989898"/>
              <w:left w:val="single" w:sz="6" w:space="0" w:color="989898"/>
              <w:bottom w:val="single" w:sz="6" w:space="0" w:color="989898"/>
              <w:right w:val="single" w:sz="6" w:space="0" w:color="989898"/>
            </w:tcBorders>
            <w:shd w:val="clear" w:color="auto" w:fill="FFFFFF"/>
            <w:tcMar>
              <w:top w:w="0" w:type="dxa"/>
              <w:left w:w="75" w:type="dxa"/>
              <w:bottom w:w="0" w:type="dxa"/>
              <w:right w:w="75" w:type="dxa"/>
            </w:tcMar>
            <w:vAlign w:val="center"/>
            <w:hideMark/>
          </w:tcPr>
          <w:p w14:paraId="0882354D" w14:textId="77777777" w:rsidR="006D290E" w:rsidRPr="006D290E" w:rsidRDefault="006D290E" w:rsidP="006D290E">
            <w:pPr>
              <w:widowControl/>
              <w:spacing w:line="375" w:lineRule="atLeast"/>
              <w:jc w:val="left"/>
              <w:rPr>
                <w:rFonts w:ascii="微软雅黑" w:eastAsia="微软雅黑" w:hAnsi="微软雅黑" w:cs="宋体"/>
                <w:color w:val="000000"/>
                <w:kern w:val="0"/>
                <w:sz w:val="18"/>
                <w:szCs w:val="18"/>
              </w:rPr>
            </w:pPr>
            <w:r w:rsidRPr="006D290E">
              <w:rPr>
                <w:rFonts w:ascii="微软雅黑" w:eastAsia="微软雅黑" w:hAnsi="微软雅黑" w:cs="宋体" w:hint="eastAsia"/>
                <w:color w:val="000000"/>
                <w:kern w:val="0"/>
                <w:sz w:val="18"/>
                <w:szCs w:val="18"/>
              </w:rPr>
              <w:t>刑事侦查局</w:t>
            </w:r>
          </w:p>
        </w:tc>
      </w:tr>
      <w:tr w:rsidR="006D290E" w:rsidRPr="006D290E" w14:paraId="2D82124D" w14:textId="77777777" w:rsidTr="006D290E">
        <w:trPr>
          <w:trHeight w:val="250"/>
          <w:jc w:val="center"/>
        </w:trPr>
        <w:tc>
          <w:tcPr>
            <w:tcW w:w="0" w:type="auto"/>
            <w:tcBorders>
              <w:top w:val="single" w:sz="6" w:space="0" w:color="989898"/>
              <w:left w:val="single" w:sz="6" w:space="0" w:color="989898"/>
              <w:bottom w:val="single" w:sz="6" w:space="0" w:color="989898"/>
              <w:right w:val="single" w:sz="6" w:space="0" w:color="989898"/>
            </w:tcBorders>
            <w:shd w:val="clear" w:color="auto" w:fill="DDDDDD"/>
            <w:vAlign w:val="center"/>
            <w:hideMark/>
          </w:tcPr>
          <w:p w14:paraId="64ECA3BE" w14:textId="77777777" w:rsidR="006D290E" w:rsidRPr="006D290E" w:rsidRDefault="006D290E" w:rsidP="006D290E">
            <w:pPr>
              <w:widowControl/>
              <w:spacing w:line="375" w:lineRule="atLeast"/>
              <w:jc w:val="center"/>
              <w:rPr>
                <w:rFonts w:ascii="微软雅黑" w:eastAsia="微软雅黑" w:hAnsi="微软雅黑" w:cs="宋体"/>
                <w:color w:val="000000"/>
                <w:kern w:val="0"/>
                <w:sz w:val="18"/>
                <w:szCs w:val="18"/>
              </w:rPr>
            </w:pPr>
            <w:r w:rsidRPr="006D290E">
              <w:rPr>
                <w:rFonts w:ascii="微软雅黑" w:eastAsia="微软雅黑" w:hAnsi="微软雅黑" w:cs="宋体" w:hint="eastAsia"/>
                <w:b/>
                <w:bCs/>
                <w:color w:val="000000"/>
                <w:kern w:val="0"/>
                <w:sz w:val="18"/>
                <w:szCs w:val="18"/>
              </w:rPr>
              <w:t>名称</w:t>
            </w:r>
          </w:p>
        </w:tc>
        <w:tc>
          <w:tcPr>
            <w:tcW w:w="0" w:type="auto"/>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75" w:type="dxa"/>
              <w:bottom w:w="0" w:type="dxa"/>
              <w:right w:w="75" w:type="dxa"/>
            </w:tcMar>
            <w:vAlign w:val="center"/>
            <w:hideMark/>
          </w:tcPr>
          <w:p w14:paraId="65529DF1" w14:textId="77777777" w:rsidR="006D290E" w:rsidRPr="006D290E" w:rsidRDefault="006D290E" w:rsidP="006D290E">
            <w:pPr>
              <w:widowControl/>
              <w:spacing w:line="375" w:lineRule="atLeast"/>
              <w:jc w:val="left"/>
              <w:rPr>
                <w:rFonts w:ascii="微软雅黑" w:eastAsia="微软雅黑" w:hAnsi="微软雅黑" w:cs="宋体"/>
                <w:color w:val="000000"/>
                <w:kern w:val="0"/>
                <w:sz w:val="18"/>
                <w:szCs w:val="18"/>
              </w:rPr>
            </w:pPr>
            <w:r w:rsidRPr="006D290E">
              <w:rPr>
                <w:rFonts w:ascii="微软雅黑" w:eastAsia="微软雅黑" w:hAnsi="微软雅黑" w:cs="宋体" w:hint="eastAsia"/>
                <w:color w:val="000000"/>
                <w:kern w:val="0"/>
                <w:sz w:val="18"/>
                <w:szCs w:val="18"/>
              </w:rPr>
              <w:t>公安部关于印发《公安机关办理犯罪记录查询工作规定》的通知</w:t>
            </w:r>
          </w:p>
        </w:tc>
      </w:tr>
      <w:tr w:rsidR="006D290E" w:rsidRPr="006D290E" w14:paraId="60B03E03" w14:textId="77777777" w:rsidTr="006D290E">
        <w:trPr>
          <w:jc w:val="center"/>
        </w:trPr>
        <w:tc>
          <w:tcPr>
            <w:tcW w:w="0" w:type="auto"/>
            <w:tcBorders>
              <w:top w:val="single" w:sz="6" w:space="0" w:color="989898"/>
              <w:left w:val="single" w:sz="6" w:space="0" w:color="989898"/>
              <w:bottom w:val="single" w:sz="6" w:space="0" w:color="989898"/>
              <w:right w:val="single" w:sz="6" w:space="0" w:color="989898"/>
            </w:tcBorders>
            <w:shd w:val="clear" w:color="auto" w:fill="DDDDDD"/>
            <w:vAlign w:val="center"/>
            <w:hideMark/>
          </w:tcPr>
          <w:p w14:paraId="7204CF17" w14:textId="77777777" w:rsidR="006D290E" w:rsidRPr="006D290E" w:rsidRDefault="006D290E" w:rsidP="006D290E">
            <w:pPr>
              <w:widowControl/>
              <w:spacing w:line="375" w:lineRule="atLeast"/>
              <w:jc w:val="center"/>
              <w:rPr>
                <w:rFonts w:ascii="微软雅黑" w:eastAsia="微软雅黑" w:hAnsi="微软雅黑" w:cs="宋体"/>
                <w:color w:val="000000"/>
                <w:kern w:val="0"/>
                <w:sz w:val="18"/>
                <w:szCs w:val="18"/>
              </w:rPr>
            </w:pPr>
            <w:r w:rsidRPr="006D290E">
              <w:rPr>
                <w:rFonts w:ascii="微软雅黑" w:eastAsia="微软雅黑" w:hAnsi="微软雅黑" w:cs="宋体" w:hint="eastAsia"/>
                <w:b/>
                <w:bCs/>
                <w:color w:val="000000"/>
                <w:kern w:val="0"/>
                <w:sz w:val="18"/>
                <w:szCs w:val="18"/>
              </w:rPr>
              <w:t>发布日期</w:t>
            </w:r>
          </w:p>
        </w:tc>
        <w:tc>
          <w:tcPr>
            <w:tcW w:w="0" w:type="auto"/>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75" w:type="dxa"/>
              <w:bottom w:w="0" w:type="dxa"/>
              <w:right w:w="75" w:type="dxa"/>
            </w:tcMar>
            <w:vAlign w:val="center"/>
            <w:hideMark/>
          </w:tcPr>
          <w:p w14:paraId="3D898B42" w14:textId="77777777" w:rsidR="006D290E" w:rsidRPr="006D290E" w:rsidRDefault="006D290E" w:rsidP="006D290E">
            <w:pPr>
              <w:widowControl/>
              <w:spacing w:line="375" w:lineRule="atLeast"/>
              <w:jc w:val="left"/>
              <w:rPr>
                <w:rFonts w:ascii="微软雅黑" w:eastAsia="微软雅黑" w:hAnsi="微软雅黑" w:cs="宋体"/>
                <w:color w:val="000000"/>
                <w:kern w:val="0"/>
                <w:sz w:val="18"/>
                <w:szCs w:val="18"/>
              </w:rPr>
            </w:pPr>
            <w:r w:rsidRPr="006D290E">
              <w:rPr>
                <w:rFonts w:ascii="微软雅黑" w:eastAsia="微软雅黑" w:hAnsi="微软雅黑" w:cs="宋体" w:hint="eastAsia"/>
                <w:color w:val="000000"/>
                <w:kern w:val="0"/>
                <w:sz w:val="18"/>
                <w:szCs w:val="18"/>
              </w:rPr>
              <w:t>2021-12-29</w:t>
            </w:r>
          </w:p>
        </w:tc>
      </w:tr>
      <w:tr w:rsidR="006D290E" w:rsidRPr="006D290E" w14:paraId="0A29B6EE" w14:textId="77777777" w:rsidTr="006D290E">
        <w:trPr>
          <w:jc w:val="center"/>
        </w:trPr>
        <w:tc>
          <w:tcPr>
            <w:tcW w:w="0" w:type="auto"/>
            <w:tcBorders>
              <w:top w:val="single" w:sz="6" w:space="0" w:color="989898"/>
              <w:left w:val="single" w:sz="6" w:space="0" w:color="989898"/>
              <w:bottom w:val="single" w:sz="6" w:space="0" w:color="989898"/>
              <w:right w:val="single" w:sz="6" w:space="0" w:color="989898"/>
            </w:tcBorders>
            <w:shd w:val="clear" w:color="auto" w:fill="DDDDDD"/>
            <w:vAlign w:val="center"/>
            <w:hideMark/>
          </w:tcPr>
          <w:p w14:paraId="6447ED87" w14:textId="77777777" w:rsidR="006D290E" w:rsidRPr="006D290E" w:rsidRDefault="006D290E" w:rsidP="006D290E">
            <w:pPr>
              <w:widowControl/>
              <w:spacing w:line="375" w:lineRule="atLeast"/>
              <w:jc w:val="center"/>
              <w:rPr>
                <w:rFonts w:ascii="微软雅黑" w:eastAsia="微软雅黑" w:hAnsi="微软雅黑" w:cs="宋体"/>
                <w:color w:val="000000"/>
                <w:kern w:val="0"/>
                <w:sz w:val="18"/>
                <w:szCs w:val="18"/>
              </w:rPr>
            </w:pPr>
            <w:r w:rsidRPr="006D290E">
              <w:rPr>
                <w:rFonts w:ascii="微软雅黑" w:eastAsia="微软雅黑" w:hAnsi="微软雅黑" w:cs="宋体" w:hint="eastAsia"/>
                <w:b/>
                <w:bCs/>
                <w:color w:val="000000"/>
                <w:kern w:val="0"/>
                <w:sz w:val="18"/>
                <w:szCs w:val="18"/>
              </w:rPr>
              <w:t>内容概述</w:t>
            </w:r>
          </w:p>
        </w:tc>
        <w:tc>
          <w:tcPr>
            <w:tcW w:w="0" w:type="auto"/>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75" w:type="dxa"/>
              <w:bottom w:w="0" w:type="dxa"/>
              <w:right w:w="75" w:type="dxa"/>
            </w:tcMar>
            <w:vAlign w:val="center"/>
            <w:hideMark/>
          </w:tcPr>
          <w:p w14:paraId="36703839" w14:textId="77777777" w:rsidR="006D290E" w:rsidRPr="006D290E" w:rsidRDefault="006D290E" w:rsidP="006D290E">
            <w:pPr>
              <w:widowControl/>
              <w:spacing w:line="375" w:lineRule="atLeast"/>
              <w:jc w:val="left"/>
              <w:rPr>
                <w:rFonts w:ascii="微软雅黑" w:eastAsia="微软雅黑" w:hAnsi="微软雅黑" w:cs="宋体"/>
                <w:color w:val="000000"/>
                <w:kern w:val="0"/>
                <w:sz w:val="18"/>
                <w:szCs w:val="18"/>
              </w:rPr>
            </w:pPr>
            <w:r w:rsidRPr="006D290E">
              <w:rPr>
                <w:rFonts w:ascii="微软雅黑" w:eastAsia="微软雅黑" w:hAnsi="微软雅黑" w:cs="宋体" w:hint="eastAsia"/>
                <w:color w:val="000000"/>
                <w:kern w:val="0"/>
                <w:sz w:val="18"/>
                <w:szCs w:val="18"/>
              </w:rPr>
              <w:t> </w:t>
            </w:r>
          </w:p>
        </w:tc>
      </w:tr>
    </w:tbl>
    <w:p w14:paraId="7D5B823A" w14:textId="77777777" w:rsidR="006D290E" w:rsidRPr="006D290E" w:rsidRDefault="006D290E" w:rsidP="006D290E">
      <w:pPr>
        <w:widowControl/>
        <w:shd w:val="clear" w:color="auto" w:fill="FFFFFF"/>
        <w:spacing w:after="240" w:line="480" w:lineRule="auto"/>
        <w:jc w:val="center"/>
        <w:rPr>
          <w:rFonts w:ascii="微软雅黑" w:eastAsia="微软雅黑" w:hAnsi="微软雅黑" w:cs="宋体"/>
          <w:color w:val="444444"/>
          <w:kern w:val="0"/>
          <w:sz w:val="24"/>
          <w:szCs w:val="24"/>
        </w:rPr>
      </w:pPr>
      <w:r w:rsidRPr="006D290E">
        <w:rPr>
          <w:rFonts w:ascii="宋体" w:eastAsia="宋体" w:hAnsi="宋体" w:cs="宋体" w:hint="eastAsia"/>
          <w:color w:val="444444"/>
          <w:kern w:val="0"/>
          <w:sz w:val="27"/>
          <w:szCs w:val="27"/>
        </w:rPr>
        <w:t>公通字〔2021〕19号</w:t>
      </w:r>
    </w:p>
    <w:p w14:paraId="3A9FECFF" w14:textId="77777777" w:rsidR="006D290E" w:rsidRPr="006D290E" w:rsidRDefault="006D290E" w:rsidP="006D290E">
      <w:pPr>
        <w:widowControl/>
        <w:shd w:val="clear" w:color="auto" w:fill="FFFFFF"/>
        <w:spacing w:after="240" w:line="480" w:lineRule="auto"/>
        <w:jc w:val="center"/>
        <w:rPr>
          <w:rFonts w:ascii="微软雅黑" w:eastAsia="微软雅黑" w:hAnsi="微软雅黑" w:cs="宋体"/>
          <w:color w:val="444444"/>
          <w:kern w:val="0"/>
          <w:sz w:val="24"/>
          <w:szCs w:val="24"/>
        </w:rPr>
      </w:pPr>
      <w:r w:rsidRPr="006D290E">
        <w:rPr>
          <w:rFonts w:ascii="方正小标宋简体" w:eastAsia="方正小标宋简体" w:hAnsi="Times New Roman" w:cs="Times New Roman"/>
          <w:color w:val="444444"/>
          <w:kern w:val="0"/>
          <w:sz w:val="44"/>
          <w:szCs w:val="44"/>
        </w:rPr>
        <w:t>公安部关于印发《公安机关办理犯罪记录查询工作规定》的通知</w:t>
      </w:r>
    </w:p>
    <w:p w14:paraId="2453CB47" w14:textId="77777777" w:rsidR="006D290E" w:rsidRPr="006D290E" w:rsidRDefault="006D290E" w:rsidP="006D290E">
      <w:pPr>
        <w:widowControl/>
        <w:shd w:val="clear" w:color="auto" w:fill="FFFFFF"/>
        <w:spacing w:before="240" w:line="480" w:lineRule="auto"/>
        <w:rPr>
          <w:rFonts w:ascii="宋体" w:eastAsia="宋体" w:hAnsi="宋体" w:cs="宋体"/>
          <w:color w:val="444444"/>
          <w:kern w:val="0"/>
          <w:sz w:val="27"/>
          <w:szCs w:val="27"/>
        </w:rPr>
      </w:pPr>
      <w:r w:rsidRPr="006D290E">
        <w:rPr>
          <w:rFonts w:ascii="宋体" w:eastAsia="宋体" w:hAnsi="宋体" w:cs="宋体" w:hint="eastAsia"/>
          <w:color w:val="444444"/>
          <w:kern w:val="0"/>
          <w:sz w:val="27"/>
          <w:szCs w:val="27"/>
        </w:rPr>
        <w:t>各省、自治区、直辖市公安厅、局，新疆生产建设兵团公安局：</w:t>
      </w:r>
    </w:p>
    <w:p w14:paraId="3DAA3810"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color w:val="444444"/>
          <w:kern w:val="0"/>
          <w:sz w:val="27"/>
          <w:szCs w:val="27"/>
        </w:rPr>
        <w:t>为规范公安机关办理犯罪记录查询工作，公安部制定了《公安机关办理犯罪记录查询工作规定》，现印发给你们，请认真贯彻执行。</w:t>
      </w:r>
    </w:p>
    <w:p w14:paraId="46358C6A" w14:textId="77777777" w:rsidR="006D290E" w:rsidRPr="006D290E" w:rsidRDefault="006D290E" w:rsidP="006D290E">
      <w:pPr>
        <w:widowControl/>
        <w:shd w:val="clear" w:color="auto" w:fill="FFFFFF"/>
        <w:spacing w:after="240" w:line="480" w:lineRule="auto"/>
        <w:jc w:val="right"/>
        <w:rPr>
          <w:rFonts w:ascii="宋体" w:eastAsia="宋体" w:hAnsi="宋体" w:cs="宋体"/>
          <w:color w:val="444444"/>
          <w:kern w:val="0"/>
          <w:sz w:val="27"/>
          <w:szCs w:val="27"/>
        </w:rPr>
      </w:pPr>
      <w:r w:rsidRPr="006D290E">
        <w:rPr>
          <w:rFonts w:ascii="宋体" w:eastAsia="宋体" w:hAnsi="宋体" w:cs="宋体" w:hint="eastAsia"/>
          <w:color w:val="444444"/>
          <w:kern w:val="0"/>
          <w:sz w:val="27"/>
          <w:szCs w:val="27"/>
        </w:rPr>
        <w:t>公  安  部</w:t>
      </w:r>
    </w:p>
    <w:p w14:paraId="0F5886BE" w14:textId="77777777" w:rsidR="006D290E" w:rsidRPr="006D290E" w:rsidRDefault="006D290E" w:rsidP="006D290E">
      <w:pPr>
        <w:widowControl/>
        <w:shd w:val="clear" w:color="auto" w:fill="FFFFFF"/>
        <w:spacing w:after="240" w:line="480" w:lineRule="auto"/>
        <w:jc w:val="right"/>
        <w:rPr>
          <w:rFonts w:ascii="宋体" w:eastAsia="宋体" w:hAnsi="宋体" w:cs="宋体"/>
          <w:color w:val="444444"/>
          <w:kern w:val="0"/>
          <w:sz w:val="27"/>
          <w:szCs w:val="27"/>
        </w:rPr>
      </w:pPr>
      <w:r w:rsidRPr="006D290E">
        <w:rPr>
          <w:rFonts w:ascii="宋体" w:eastAsia="宋体" w:hAnsi="宋体" w:cs="宋体" w:hint="eastAsia"/>
          <w:color w:val="444444"/>
          <w:kern w:val="0"/>
          <w:sz w:val="27"/>
          <w:szCs w:val="27"/>
        </w:rPr>
        <w:t>2021年12月3日</w:t>
      </w:r>
    </w:p>
    <w:p w14:paraId="5235DE65" w14:textId="77777777" w:rsidR="006D290E" w:rsidRPr="006D290E" w:rsidRDefault="006D290E" w:rsidP="006D290E">
      <w:pPr>
        <w:widowControl/>
        <w:shd w:val="clear" w:color="auto" w:fill="FFFFFF"/>
        <w:spacing w:after="240" w:line="480" w:lineRule="auto"/>
        <w:ind w:left="340" w:right="340"/>
        <w:jc w:val="center"/>
        <w:rPr>
          <w:rFonts w:ascii="微软雅黑" w:eastAsia="微软雅黑" w:hAnsi="微软雅黑" w:cs="宋体"/>
          <w:color w:val="444444"/>
          <w:kern w:val="0"/>
          <w:sz w:val="24"/>
          <w:szCs w:val="24"/>
        </w:rPr>
      </w:pPr>
      <w:r w:rsidRPr="006D290E">
        <w:rPr>
          <w:rFonts w:ascii="方正小标宋简体" w:eastAsia="方正小标宋简体" w:hAnsi="Times New Roman" w:cs="Times New Roman"/>
          <w:color w:val="444444"/>
          <w:kern w:val="0"/>
          <w:sz w:val="44"/>
          <w:szCs w:val="44"/>
        </w:rPr>
        <w:t>公安机关办理犯罪记录查询工作规定</w:t>
      </w:r>
    </w:p>
    <w:p w14:paraId="77A1AB72" w14:textId="77777777" w:rsidR="006D290E" w:rsidRPr="006D290E" w:rsidRDefault="006D290E" w:rsidP="006D290E">
      <w:pPr>
        <w:widowControl/>
        <w:shd w:val="clear" w:color="auto" w:fill="FFFFFF"/>
        <w:spacing w:before="240" w:line="480" w:lineRule="auto"/>
        <w:jc w:val="center"/>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第一章　总　则</w:t>
      </w:r>
    </w:p>
    <w:p w14:paraId="103B1DB1"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lastRenderedPageBreak/>
        <w:t>第一条</w:t>
      </w:r>
      <w:r w:rsidRPr="006D290E">
        <w:rPr>
          <w:rFonts w:ascii="宋体" w:eastAsia="宋体" w:hAnsi="宋体" w:cs="宋体" w:hint="eastAsia"/>
          <w:color w:val="444444"/>
          <w:kern w:val="0"/>
          <w:sz w:val="27"/>
          <w:szCs w:val="27"/>
        </w:rPr>
        <w:t xml:space="preserve">　为适应经济社会发展需要，方便有关单位和个人开展、从事相关活动，规范公安机关办理犯罪记录查询工作，根据《中华人民共和国刑法》《中华人民共和国刑事诉讼法》等有关法律，制定本规定。</w:t>
      </w:r>
    </w:p>
    <w:p w14:paraId="46EECAB8"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第二条</w:t>
      </w:r>
      <w:r w:rsidRPr="006D290E">
        <w:rPr>
          <w:rFonts w:ascii="宋体" w:eastAsia="宋体" w:hAnsi="宋体" w:cs="宋体" w:hint="eastAsia"/>
          <w:color w:val="444444"/>
          <w:kern w:val="0"/>
          <w:sz w:val="27"/>
          <w:szCs w:val="27"/>
        </w:rPr>
        <w:t xml:space="preserve">　本规定所称的犯罪记录，是指我国国家专门机关对犯罪人员的客观记载。除人民法院生效裁判文书确认有罪外，其他情况均应当视为无罪。</w:t>
      </w:r>
    </w:p>
    <w:p w14:paraId="51E3D041"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color w:val="444444"/>
          <w:kern w:val="0"/>
          <w:sz w:val="27"/>
          <w:szCs w:val="27"/>
        </w:rPr>
        <w:t>有关人员涉嫌犯罪，但人民法院尚未</w:t>
      </w:r>
      <w:proofErr w:type="gramStart"/>
      <w:r w:rsidRPr="006D290E">
        <w:rPr>
          <w:rFonts w:ascii="宋体" w:eastAsia="宋体" w:hAnsi="宋体" w:cs="宋体" w:hint="eastAsia"/>
          <w:color w:val="444444"/>
          <w:kern w:val="0"/>
          <w:sz w:val="27"/>
          <w:szCs w:val="27"/>
        </w:rPr>
        <w:t>作出</w:t>
      </w:r>
      <w:proofErr w:type="gramEnd"/>
      <w:r w:rsidRPr="006D290E">
        <w:rPr>
          <w:rFonts w:ascii="宋体" w:eastAsia="宋体" w:hAnsi="宋体" w:cs="宋体" w:hint="eastAsia"/>
          <w:color w:val="444444"/>
          <w:kern w:val="0"/>
          <w:sz w:val="27"/>
          <w:szCs w:val="27"/>
        </w:rPr>
        <w:t>生效判决、裁定，或者人民检察院</w:t>
      </w:r>
      <w:proofErr w:type="gramStart"/>
      <w:r w:rsidRPr="006D290E">
        <w:rPr>
          <w:rFonts w:ascii="宋体" w:eastAsia="宋体" w:hAnsi="宋体" w:cs="宋体" w:hint="eastAsia"/>
          <w:color w:val="444444"/>
          <w:kern w:val="0"/>
          <w:sz w:val="27"/>
          <w:szCs w:val="27"/>
        </w:rPr>
        <w:t>作出</w:t>
      </w:r>
      <w:proofErr w:type="gramEnd"/>
      <w:r w:rsidRPr="006D290E">
        <w:rPr>
          <w:rFonts w:ascii="宋体" w:eastAsia="宋体" w:hAnsi="宋体" w:cs="宋体" w:hint="eastAsia"/>
          <w:color w:val="444444"/>
          <w:kern w:val="0"/>
          <w:sz w:val="27"/>
          <w:szCs w:val="27"/>
        </w:rPr>
        <w:t>不起诉决定，或者办案单位撤销案件、撤回起诉、对其终止侦查的，属于无犯罪记录人员。</w:t>
      </w:r>
    </w:p>
    <w:p w14:paraId="2BB93E88"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第三条</w:t>
      </w:r>
      <w:r w:rsidRPr="006D290E">
        <w:rPr>
          <w:rFonts w:ascii="宋体" w:eastAsia="宋体" w:hAnsi="宋体" w:cs="宋体" w:hint="eastAsia"/>
          <w:color w:val="444444"/>
          <w:kern w:val="0"/>
          <w:sz w:val="27"/>
          <w:szCs w:val="27"/>
        </w:rPr>
        <w:t xml:space="preserve">　公安部建立犯罪人员信息查询平台。查询结果只反映查询时平台录入和存在的信息。</w:t>
      </w:r>
    </w:p>
    <w:p w14:paraId="7CA0B6FA" w14:textId="77777777" w:rsidR="006D290E" w:rsidRPr="006D290E" w:rsidRDefault="006D290E" w:rsidP="006D290E">
      <w:pPr>
        <w:widowControl/>
        <w:shd w:val="clear" w:color="auto" w:fill="FFFFFF"/>
        <w:spacing w:before="240" w:line="480" w:lineRule="auto"/>
        <w:jc w:val="center"/>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第二章　申请与受理</w:t>
      </w:r>
    </w:p>
    <w:p w14:paraId="3C989147"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 xml:space="preserve">第四条　</w:t>
      </w:r>
      <w:r w:rsidRPr="006D290E">
        <w:rPr>
          <w:rFonts w:ascii="宋体" w:eastAsia="宋体" w:hAnsi="宋体" w:cs="宋体" w:hint="eastAsia"/>
          <w:color w:val="444444"/>
          <w:kern w:val="0"/>
          <w:sz w:val="27"/>
          <w:szCs w:val="27"/>
        </w:rPr>
        <w:t>个人可以查询本人犯罪记录，也可以委托他人代为查询，受托人应当具有完全民事行为能力。</w:t>
      </w:r>
    </w:p>
    <w:p w14:paraId="440A1F65"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color w:val="444444"/>
          <w:kern w:val="0"/>
          <w:sz w:val="27"/>
          <w:szCs w:val="27"/>
        </w:rPr>
        <w:t>单位可以查询本单位在职人员或者拟招录人员的犯罪记录，但应当符合法律、行政法规关于从业禁止的规定。</w:t>
      </w:r>
    </w:p>
    <w:p w14:paraId="53632DEC"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color w:val="444444"/>
          <w:kern w:val="0"/>
          <w:sz w:val="27"/>
          <w:szCs w:val="27"/>
        </w:rPr>
        <w:t>行政机关实施行政许可、授予职业资格，公证处办理犯罪记录公证时，可以依法查询相关人员的犯罪记录。有关查询程序参照单位查询的相关规定。</w:t>
      </w:r>
    </w:p>
    <w:p w14:paraId="1EE59479"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lastRenderedPageBreak/>
        <w:t>第五条</w:t>
      </w:r>
      <w:r w:rsidRPr="006D290E">
        <w:rPr>
          <w:rFonts w:ascii="宋体" w:eastAsia="宋体" w:hAnsi="宋体" w:cs="宋体" w:hint="eastAsia"/>
          <w:color w:val="444444"/>
          <w:kern w:val="0"/>
          <w:sz w:val="27"/>
          <w:szCs w:val="27"/>
        </w:rPr>
        <w:t xml:space="preserve">　中国公民申请查询，由户籍地或者居住地公安派出所受理；在中国境内居留180天（含）以上的外国人申请查询，由居住地县级以上公安出入境管理部门受理；委托他人查询的，由委托人户籍地或者居住地受理。</w:t>
      </w:r>
    </w:p>
    <w:p w14:paraId="687DA259"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color w:val="444444"/>
          <w:kern w:val="0"/>
          <w:sz w:val="27"/>
          <w:szCs w:val="27"/>
        </w:rPr>
        <w:t>单位申请查询，由住所地公安派出所受理。查询对象为外国人的，由单位住所地县级以上公安出入境管理部门受理。</w:t>
      </w:r>
    </w:p>
    <w:p w14:paraId="36CA199B"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color w:val="444444"/>
          <w:kern w:val="0"/>
          <w:sz w:val="27"/>
          <w:szCs w:val="27"/>
        </w:rPr>
        <w:t>各地根据本地工作实际和便民服务需要，可以增加查询受理单位，也可以采取线上办理、自助办理等方式开展犯罪记录查询工作。</w:t>
      </w:r>
    </w:p>
    <w:p w14:paraId="02453105"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第六条</w:t>
      </w:r>
      <w:r w:rsidRPr="006D290E">
        <w:rPr>
          <w:rFonts w:ascii="宋体" w:eastAsia="宋体" w:hAnsi="宋体" w:cs="宋体" w:hint="eastAsia"/>
          <w:color w:val="444444"/>
          <w:kern w:val="0"/>
          <w:sz w:val="27"/>
          <w:szCs w:val="27"/>
        </w:rPr>
        <w:t xml:space="preserve">　公民在户籍地申请查询的，应当提交本人有效身份证明和查询申请表；在居住地申请查询的，应当提交本人有效身份证明、居住证和查询申请表。外国人申请查询的，应当提交本人有效身份证明和查询申请表。委托他人查询的，还应当提交委托书和受托人有效身份证明。</w:t>
      </w:r>
    </w:p>
    <w:p w14:paraId="33763AE6"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color w:val="444444"/>
          <w:kern w:val="0"/>
          <w:sz w:val="27"/>
          <w:szCs w:val="27"/>
        </w:rPr>
        <w:t>个人在一年内申请查询3次以上的，应当提交开具证明系用于合理用途的有关材料。</w:t>
      </w:r>
    </w:p>
    <w:p w14:paraId="59BE583B"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color w:val="444444"/>
          <w:kern w:val="0"/>
          <w:sz w:val="27"/>
          <w:szCs w:val="27"/>
        </w:rPr>
        <w:t>单位申请查询的，应当提交单位介绍信、经办人有效身份证明、加盖单位公章的查询申请表，以及查询对象</w:t>
      </w:r>
      <w:proofErr w:type="gramStart"/>
      <w:r w:rsidRPr="006D290E">
        <w:rPr>
          <w:rFonts w:ascii="宋体" w:eastAsia="宋体" w:hAnsi="宋体" w:cs="宋体" w:hint="eastAsia"/>
          <w:color w:val="444444"/>
          <w:kern w:val="0"/>
          <w:sz w:val="27"/>
          <w:szCs w:val="27"/>
        </w:rPr>
        <w:t>系单位</w:t>
      </w:r>
      <w:proofErr w:type="gramEnd"/>
      <w:r w:rsidRPr="006D290E">
        <w:rPr>
          <w:rFonts w:ascii="宋体" w:eastAsia="宋体" w:hAnsi="宋体" w:cs="宋体" w:hint="eastAsia"/>
          <w:color w:val="444444"/>
          <w:kern w:val="0"/>
          <w:sz w:val="27"/>
          <w:szCs w:val="27"/>
        </w:rPr>
        <w:t>在职人员或者拟招录人员的有关材料。查询申请表应当列明申请查询依据的具体法律条款。</w:t>
      </w:r>
    </w:p>
    <w:p w14:paraId="764BB5A2"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第七条</w:t>
      </w:r>
      <w:r w:rsidRPr="006D290E">
        <w:rPr>
          <w:rFonts w:ascii="宋体" w:eastAsia="宋体" w:hAnsi="宋体" w:cs="宋体" w:hint="eastAsia"/>
          <w:color w:val="444444"/>
          <w:kern w:val="0"/>
          <w:sz w:val="27"/>
          <w:szCs w:val="27"/>
        </w:rPr>
        <w:t xml:space="preserve">　受理单位对申请单位或者申请人提交的相关材料，应当认真审查。材料齐全的，予以受理；材料不全的，一次性告知应当补充的</w:t>
      </w:r>
      <w:r w:rsidRPr="006D290E">
        <w:rPr>
          <w:rFonts w:ascii="宋体" w:eastAsia="宋体" w:hAnsi="宋体" w:cs="宋体" w:hint="eastAsia"/>
          <w:color w:val="444444"/>
          <w:kern w:val="0"/>
          <w:sz w:val="27"/>
          <w:szCs w:val="27"/>
        </w:rPr>
        <w:lastRenderedPageBreak/>
        <w:t>材料；对于单位查询不符合法定情形的，不予受理，并向申请单位说明理由。</w:t>
      </w:r>
    </w:p>
    <w:p w14:paraId="5183FEC3" w14:textId="77777777" w:rsidR="006D290E" w:rsidRPr="006D290E" w:rsidRDefault="006D290E" w:rsidP="006D290E">
      <w:pPr>
        <w:widowControl/>
        <w:shd w:val="clear" w:color="auto" w:fill="FFFFFF"/>
        <w:spacing w:before="240" w:line="480" w:lineRule="auto"/>
        <w:jc w:val="center"/>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第三章　查询与告知</w:t>
      </w:r>
    </w:p>
    <w:p w14:paraId="4FD162DE"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 xml:space="preserve">第八条　</w:t>
      </w:r>
      <w:r w:rsidRPr="006D290E">
        <w:rPr>
          <w:rFonts w:ascii="宋体" w:eastAsia="宋体" w:hAnsi="宋体" w:cs="宋体" w:hint="eastAsia"/>
          <w:color w:val="444444"/>
          <w:kern w:val="0"/>
          <w:sz w:val="27"/>
          <w:szCs w:val="27"/>
        </w:rPr>
        <w:t>受理单位能够当场办理的，应当当场办理；无法当场办理的，应当向申请单位或者申请人出具《受理回执》，并在3个工作日内办结。</w:t>
      </w:r>
    </w:p>
    <w:p w14:paraId="2ECACB4C"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color w:val="444444"/>
          <w:kern w:val="0"/>
          <w:sz w:val="27"/>
          <w:szCs w:val="27"/>
        </w:rPr>
        <w:t>情况复杂的，经县级以上公安机关负责人批准，可以进行调查核实。调查核实的时间不计</w:t>
      </w:r>
      <w:proofErr w:type="gramStart"/>
      <w:r w:rsidRPr="006D290E">
        <w:rPr>
          <w:rFonts w:ascii="宋体" w:eastAsia="宋体" w:hAnsi="宋体" w:cs="宋体" w:hint="eastAsia"/>
          <w:color w:val="444444"/>
          <w:kern w:val="0"/>
          <w:sz w:val="27"/>
          <w:szCs w:val="27"/>
        </w:rPr>
        <w:t>入办理</w:t>
      </w:r>
      <w:proofErr w:type="gramEnd"/>
      <w:r w:rsidRPr="006D290E">
        <w:rPr>
          <w:rFonts w:ascii="宋体" w:eastAsia="宋体" w:hAnsi="宋体" w:cs="宋体" w:hint="eastAsia"/>
          <w:color w:val="444444"/>
          <w:kern w:val="0"/>
          <w:sz w:val="27"/>
          <w:szCs w:val="27"/>
        </w:rPr>
        <w:t>期限。调查核实需要当事人配合的，当事人应当配合。</w:t>
      </w:r>
    </w:p>
    <w:p w14:paraId="34E5E49F"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 xml:space="preserve">第九条　</w:t>
      </w:r>
      <w:r w:rsidRPr="006D290E">
        <w:rPr>
          <w:rFonts w:ascii="宋体" w:eastAsia="宋体" w:hAnsi="宋体" w:cs="宋体" w:hint="eastAsia"/>
          <w:color w:val="444444"/>
          <w:kern w:val="0"/>
          <w:sz w:val="27"/>
          <w:szCs w:val="27"/>
        </w:rPr>
        <w:t>对于个人查询，未发现申请人有犯罪记录的，应当出具《无犯罪记录证明》；发现申请人有犯罪记录，应当出具《不予出具无犯罪记录证明通知书》。</w:t>
      </w:r>
    </w:p>
    <w:p w14:paraId="72808292"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color w:val="444444"/>
          <w:kern w:val="0"/>
          <w:sz w:val="27"/>
          <w:szCs w:val="27"/>
        </w:rPr>
        <w:t>对于单位查询，查询结果以《查询告知函》的形式告知查询单位。</w:t>
      </w:r>
    </w:p>
    <w:p w14:paraId="471E20F0"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 xml:space="preserve">第十条　</w:t>
      </w:r>
      <w:r w:rsidRPr="006D290E">
        <w:rPr>
          <w:rFonts w:ascii="宋体" w:eastAsia="宋体" w:hAnsi="宋体" w:cs="宋体" w:hint="eastAsia"/>
          <w:color w:val="444444"/>
          <w:kern w:val="0"/>
          <w:sz w:val="27"/>
          <w:szCs w:val="27"/>
        </w:rPr>
        <w:t>查询结果的反馈，应当符合《中华人民共和国刑事诉讼法》关于未成年人犯罪记录封存的规定。</w:t>
      </w:r>
    </w:p>
    <w:p w14:paraId="69E26170"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color w:val="444444"/>
          <w:kern w:val="0"/>
          <w:sz w:val="27"/>
          <w:szCs w:val="27"/>
        </w:rPr>
        <w:t>对于个人查询，申请人有犯罪记录，但犯罪的时候不满十八周岁，被判处五年有期徒刑以下刑罚的，受理单位应当出具《无犯罪记录证明》。</w:t>
      </w:r>
    </w:p>
    <w:p w14:paraId="2CC1061E"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color w:val="444444"/>
          <w:kern w:val="0"/>
          <w:sz w:val="27"/>
          <w:szCs w:val="27"/>
        </w:rPr>
        <w:lastRenderedPageBreak/>
        <w:t>对于单位查询，被查询对象有犯罪记录，但犯罪的时候不满十八周岁，被判处五年有期徒刑以下刑罚的，受理单位应当出具《查询告知函》，并载明查询对象无犯罪记录。法律另有规定的，从其规定。</w:t>
      </w:r>
    </w:p>
    <w:p w14:paraId="04146D1E" w14:textId="77777777" w:rsidR="006D290E" w:rsidRPr="006D290E" w:rsidRDefault="006D290E" w:rsidP="006D290E">
      <w:pPr>
        <w:widowControl/>
        <w:shd w:val="clear" w:color="auto" w:fill="FFFFFF"/>
        <w:spacing w:before="240" w:line="480" w:lineRule="auto"/>
        <w:jc w:val="center"/>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第四章　异议与投诉</w:t>
      </w:r>
    </w:p>
    <w:p w14:paraId="1EAABE90"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第十一条</w:t>
      </w:r>
      <w:r w:rsidRPr="006D290E">
        <w:rPr>
          <w:rFonts w:ascii="宋体" w:eastAsia="宋体" w:hAnsi="宋体" w:cs="宋体" w:hint="eastAsia"/>
          <w:color w:val="444444"/>
          <w:kern w:val="0"/>
          <w:sz w:val="27"/>
          <w:szCs w:val="27"/>
        </w:rPr>
        <w:t xml:space="preserve">　当事人对查询结果不服的，可以向原受理单位提出书面异议，申请复查。提出异议的，异议申请人应当配合公安机关开展复查工作。</w:t>
      </w:r>
    </w:p>
    <w:p w14:paraId="175D69AA"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 xml:space="preserve">第十二条　</w:t>
      </w:r>
      <w:r w:rsidRPr="006D290E">
        <w:rPr>
          <w:rFonts w:ascii="宋体" w:eastAsia="宋体" w:hAnsi="宋体" w:cs="宋体" w:hint="eastAsia"/>
          <w:color w:val="444444"/>
          <w:kern w:val="0"/>
          <w:sz w:val="27"/>
          <w:szCs w:val="27"/>
        </w:rPr>
        <w:t>原受理单位对于查询异议应当进行复查，复查结果应当在受理后15个工作日内书面答复异议申请人。情况复杂，不能在规定期限内查清并做出答复的，经县级以上公安机关负责人批准，可以适当延长，并告知异议申请人，但延长期限最多不超过30个工作日。</w:t>
      </w:r>
    </w:p>
    <w:p w14:paraId="75AB5FF1"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 xml:space="preserve">第十三条　</w:t>
      </w:r>
      <w:r w:rsidRPr="006D290E">
        <w:rPr>
          <w:rFonts w:ascii="宋体" w:eastAsia="宋体" w:hAnsi="宋体" w:cs="宋体" w:hint="eastAsia"/>
          <w:color w:val="444444"/>
          <w:kern w:val="0"/>
          <w:sz w:val="27"/>
          <w:szCs w:val="27"/>
        </w:rPr>
        <w:t>对于开具的《无犯罪记录证明》《不予出具无犯罪记录证明通知书》《查询告知函》确有错误，经查证属实的，出具文书的公安机关或者其上级公安机关应当及时予以撤销并重新出具有关文书。</w:t>
      </w:r>
    </w:p>
    <w:p w14:paraId="4A8CA1CD"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 xml:space="preserve">第十四条　</w:t>
      </w:r>
      <w:r w:rsidRPr="006D290E">
        <w:rPr>
          <w:rFonts w:ascii="宋体" w:eastAsia="宋体" w:hAnsi="宋体" w:cs="宋体" w:hint="eastAsia"/>
          <w:color w:val="444444"/>
          <w:kern w:val="0"/>
          <w:sz w:val="27"/>
          <w:szCs w:val="27"/>
        </w:rPr>
        <w:t>异议申请人认为受理单位不予出具无犯罪记录证明依据的法院判决有误，符合法定申诉条件的，受理单位可以告知异议申请人按照法定程序向有关法院、检察院申诉。</w:t>
      </w:r>
    </w:p>
    <w:p w14:paraId="10281C0D" w14:textId="77777777" w:rsidR="006D290E" w:rsidRPr="006D290E" w:rsidRDefault="006D290E" w:rsidP="006D290E">
      <w:pPr>
        <w:widowControl/>
        <w:shd w:val="clear" w:color="auto" w:fill="FFFFFF"/>
        <w:spacing w:before="240" w:line="480" w:lineRule="auto"/>
        <w:jc w:val="center"/>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第五章　法律责任</w:t>
      </w:r>
    </w:p>
    <w:p w14:paraId="6DC8EBBF"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lastRenderedPageBreak/>
        <w:t xml:space="preserve">第十五条　</w:t>
      </w:r>
      <w:r w:rsidRPr="006D290E">
        <w:rPr>
          <w:rFonts w:ascii="宋体" w:eastAsia="宋体" w:hAnsi="宋体" w:cs="宋体" w:hint="eastAsia"/>
          <w:color w:val="444444"/>
          <w:kern w:val="0"/>
          <w:sz w:val="27"/>
          <w:szCs w:val="27"/>
        </w:rPr>
        <w:t>任何单位和个人不得采用编造事实、隐瞒真相、提供虚假材料、冒用身份等申请查询犯罪记录，或伪造、变造《查询告知函》《无犯罪记录证明》。查证属实的，依法给予处罚；构成犯罪的，依法追究刑事责任。</w:t>
      </w:r>
    </w:p>
    <w:p w14:paraId="5008F419"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 xml:space="preserve">第十六条　</w:t>
      </w:r>
      <w:r w:rsidRPr="006D290E">
        <w:rPr>
          <w:rFonts w:ascii="宋体" w:eastAsia="宋体" w:hAnsi="宋体" w:cs="宋体" w:hint="eastAsia"/>
          <w:color w:val="444444"/>
          <w:kern w:val="0"/>
          <w:sz w:val="27"/>
          <w:szCs w:val="27"/>
        </w:rPr>
        <w:t>有关单位和个人应当严格依照本规范规定的程序开展查询，并对查询获悉的有关犯罪信息保密，不得散布或者用于其他用途。违反规定的，依法追究相应责任；构成犯罪的，依法追究刑事责任。</w:t>
      </w:r>
    </w:p>
    <w:p w14:paraId="02894AB6"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 xml:space="preserve">第十七条　</w:t>
      </w:r>
      <w:r w:rsidRPr="006D290E">
        <w:rPr>
          <w:rFonts w:ascii="宋体" w:eastAsia="宋体" w:hAnsi="宋体" w:cs="宋体" w:hint="eastAsia"/>
          <w:color w:val="444444"/>
          <w:kern w:val="0"/>
          <w:sz w:val="27"/>
          <w:szCs w:val="27"/>
        </w:rPr>
        <w:t>有关单位和个人违规开展查询工作，造成严重后果的，应当依法追究有关单位和个人的责任；构成犯罪的，依法追究刑事责任。</w:t>
      </w:r>
    </w:p>
    <w:p w14:paraId="6803E39C" w14:textId="77777777" w:rsidR="006D290E" w:rsidRPr="006D290E" w:rsidRDefault="006D290E" w:rsidP="006D290E">
      <w:pPr>
        <w:widowControl/>
        <w:shd w:val="clear" w:color="auto" w:fill="FFFFFF"/>
        <w:spacing w:before="240" w:line="480" w:lineRule="auto"/>
        <w:jc w:val="center"/>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第六章　附　则</w:t>
      </w:r>
    </w:p>
    <w:p w14:paraId="783FBA0D"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 xml:space="preserve">第十八条　</w:t>
      </w:r>
      <w:r w:rsidRPr="006D290E">
        <w:rPr>
          <w:rFonts w:ascii="宋体" w:eastAsia="宋体" w:hAnsi="宋体" w:cs="宋体" w:hint="eastAsia"/>
          <w:color w:val="444444"/>
          <w:kern w:val="0"/>
          <w:sz w:val="27"/>
          <w:szCs w:val="27"/>
        </w:rPr>
        <w:t>各地可以结合本地实际和工作需要，制定实施细则。</w:t>
      </w:r>
    </w:p>
    <w:p w14:paraId="3FD18886"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 xml:space="preserve">第十九条　</w:t>
      </w:r>
      <w:r w:rsidRPr="006D290E">
        <w:rPr>
          <w:rFonts w:ascii="宋体" w:eastAsia="宋体" w:hAnsi="宋体" w:cs="宋体" w:hint="eastAsia"/>
          <w:color w:val="444444"/>
          <w:kern w:val="0"/>
          <w:sz w:val="27"/>
          <w:szCs w:val="27"/>
        </w:rPr>
        <w:t>国家有关单位对特定事项的犯罪记录工作有专门查询规定的，从其规定。</w:t>
      </w:r>
    </w:p>
    <w:p w14:paraId="646F43A3" w14:textId="77777777" w:rsidR="006D290E" w:rsidRPr="006D290E" w:rsidRDefault="006D290E" w:rsidP="006D290E">
      <w:pPr>
        <w:widowControl/>
        <w:shd w:val="clear" w:color="auto" w:fill="FFFFFF"/>
        <w:spacing w:before="240" w:line="480" w:lineRule="auto"/>
        <w:ind w:firstLine="480"/>
        <w:rPr>
          <w:rFonts w:ascii="宋体" w:eastAsia="宋体" w:hAnsi="宋体" w:cs="宋体"/>
          <w:color w:val="444444"/>
          <w:kern w:val="0"/>
          <w:sz w:val="27"/>
          <w:szCs w:val="27"/>
        </w:rPr>
      </w:pPr>
      <w:r w:rsidRPr="006D290E">
        <w:rPr>
          <w:rFonts w:ascii="宋体" w:eastAsia="宋体" w:hAnsi="宋体" w:cs="宋体" w:hint="eastAsia"/>
          <w:b/>
          <w:bCs/>
          <w:color w:val="444444"/>
          <w:kern w:val="0"/>
          <w:sz w:val="27"/>
          <w:szCs w:val="27"/>
        </w:rPr>
        <w:t xml:space="preserve">第二十条　</w:t>
      </w:r>
      <w:r w:rsidRPr="006D290E">
        <w:rPr>
          <w:rFonts w:ascii="宋体" w:eastAsia="宋体" w:hAnsi="宋体" w:cs="宋体" w:hint="eastAsia"/>
          <w:color w:val="444444"/>
          <w:kern w:val="0"/>
          <w:sz w:val="27"/>
          <w:szCs w:val="27"/>
        </w:rPr>
        <w:t>本规定自2021年12月31日起施行。</w:t>
      </w:r>
    </w:p>
    <w:p w14:paraId="1B829E95" w14:textId="77777777" w:rsidR="006D290E" w:rsidRPr="006D290E" w:rsidRDefault="004E3668" w:rsidP="006D290E">
      <w:pPr>
        <w:widowControl/>
        <w:shd w:val="clear" w:color="auto" w:fill="FFFFFF"/>
        <w:spacing w:before="240" w:line="480" w:lineRule="auto"/>
        <w:ind w:firstLine="480"/>
        <w:rPr>
          <w:rFonts w:ascii="宋体" w:eastAsia="宋体" w:hAnsi="宋体" w:cs="宋体"/>
          <w:color w:val="444444"/>
          <w:kern w:val="0"/>
          <w:sz w:val="27"/>
          <w:szCs w:val="27"/>
        </w:rPr>
      </w:pPr>
      <w:hyperlink r:id="rId4" w:tgtFrame="_blank" w:history="1">
        <w:r w:rsidR="006D290E" w:rsidRPr="006D290E">
          <w:rPr>
            <w:rFonts w:ascii="宋体" w:eastAsia="宋体" w:hAnsi="宋体" w:cs="宋体" w:hint="eastAsia"/>
            <w:b/>
            <w:bCs/>
            <w:color w:val="444444"/>
            <w:kern w:val="0"/>
            <w:sz w:val="27"/>
            <w:szCs w:val="27"/>
            <w:u w:val="single"/>
          </w:rPr>
          <w:t>附件：</w:t>
        </w:r>
      </w:hyperlink>
    </w:p>
    <w:p w14:paraId="7D0A6FD9" w14:textId="77777777" w:rsidR="006D290E" w:rsidRPr="006D290E" w:rsidRDefault="004E3668" w:rsidP="006D290E">
      <w:pPr>
        <w:widowControl/>
        <w:shd w:val="clear" w:color="auto" w:fill="FFFFFF"/>
        <w:spacing w:before="240" w:line="480" w:lineRule="auto"/>
        <w:ind w:firstLine="480"/>
        <w:rPr>
          <w:rFonts w:ascii="宋体" w:eastAsia="宋体" w:hAnsi="宋体" w:cs="宋体"/>
          <w:color w:val="444444"/>
          <w:kern w:val="0"/>
          <w:sz w:val="27"/>
          <w:szCs w:val="27"/>
        </w:rPr>
      </w:pPr>
      <w:hyperlink r:id="rId5" w:tgtFrame="_blank" w:history="1">
        <w:r w:rsidR="006D290E" w:rsidRPr="006D290E">
          <w:rPr>
            <w:rFonts w:ascii="宋体" w:eastAsia="宋体" w:hAnsi="宋体" w:cs="宋体" w:hint="eastAsia"/>
            <w:color w:val="444444"/>
            <w:kern w:val="0"/>
            <w:sz w:val="27"/>
            <w:szCs w:val="27"/>
            <w:u w:val="single"/>
          </w:rPr>
          <w:t>1、查询申请表（单位）</w:t>
        </w:r>
      </w:hyperlink>
    </w:p>
    <w:p w14:paraId="1471E11B" w14:textId="77777777" w:rsidR="006D290E" w:rsidRPr="006D290E" w:rsidRDefault="004E3668" w:rsidP="006D290E">
      <w:pPr>
        <w:widowControl/>
        <w:shd w:val="clear" w:color="auto" w:fill="FFFFFF"/>
        <w:spacing w:before="240" w:line="480" w:lineRule="auto"/>
        <w:ind w:firstLine="480"/>
        <w:rPr>
          <w:rFonts w:ascii="宋体" w:eastAsia="宋体" w:hAnsi="宋体" w:cs="宋体"/>
          <w:color w:val="444444"/>
          <w:kern w:val="0"/>
          <w:sz w:val="27"/>
          <w:szCs w:val="27"/>
        </w:rPr>
      </w:pPr>
      <w:hyperlink r:id="rId6" w:tgtFrame="_blank" w:history="1">
        <w:r w:rsidR="006D290E" w:rsidRPr="006D290E">
          <w:rPr>
            <w:rFonts w:ascii="宋体" w:eastAsia="宋体" w:hAnsi="宋体" w:cs="宋体" w:hint="eastAsia"/>
            <w:color w:val="444444"/>
            <w:kern w:val="0"/>
            <w:sz w:val="27"/>
            <w:szCs w:val="27"/>
            <w:u w:val="single"/>
          </w:rPr>
          <w:t>2、查询申请表（中国公民）</w:t>
        </w:r>
      </w:hyperlink>
    </w:p>
    <w:p w14:paraId="6FD5734A" w14:textId="77777777" w:rsidR="006D290E" w:rsidRPr="006D290E" w:rsidRDefault="004E3668" w:rsidP="006D290E">
      <w:pPr>
        <w:widowControl/>
        <w:shd w:val="clear" w:color="auto" w:fill="FFFFFF"/>
        <w:spacing w:before="240" w:line="480" w:lineRule="auto"/>
        <w:ind w:firstLine="480"/>
        <w:rPr>
          <w:rFonts w:ascii="宋体" w:eastAsia="宋体" w:hAnsi="宋体" w:cs="宋体"/>
          <w:color w:val="444444"/>
          <w:kern w:val="0"/>
          <w:sz w:val="27"/>
          <w:szCs w:val="27"/>
        </w:rPr>
      </w:pPr>
      <w:hyperlink r:id="rId7" w:tgtFrame="_blank" w:history="1">
        <w:r w:rsidR="006D290E" w:rsidRPr="006D290E">
          <w:rPr>
            <w:rFonts w:ascii="宋体" w:eastAsia="宋体" w:hAnsi="宋体" w:cs="宋体" w:hint="eastAsia"/>
            <w:color w:val="444444"/>
            <w:kern w:val="0"/>
            <w:sz w:val="27"/>
            <w:szCs w:val="27"/>
            <w:u w:val="single"/>
          </w:rPr>
          <w:t>3、查询申请表（外国人）</w:t>
        </w:r>
      </w:hyperlink>
    </w:p>
    <w:p w14:paraId="6AB4DDB5" w14:textId="77777777" w:rsidR="006D290E" w:rsidRPr="006D290E" w:rsidRDefault="004E3668" w:rsidP="006D290E">
      <w:pPr>
        <w:widowControl/>
        <w:shd w:val="clear" w:color="auto" w:fill="FFFFFF"/>
        <w:spacing w:before="240" w:line="480" w:lineRule="auto"/>
        <w:ind w:firstLine="480"/>
        <w:rPr>
          <w:rFonts w:ascii="宋体" w:eastAsia="宋体" w:hAnsi="宋体" w:cs="宋体"/>
          <w:color w:val="444444"/>
          <w:kern w:val="0"/>
          <w:sz w:val="27"/>
          <w:szCs w:val="27"/>
        </w:rPr>
      </w:pPr>
      <w:hyperlink r:id="rId8" w:tgtFrame="_blank" w:history="1">
        <w:r w:rsidR="006D290E" w:rsidRPr="006D290E">
          <w:rPr>
            <w:rFonts w:ascii="宋体" w:eastAsia="宋体" w:hAnsi="宋体" w:cs="宋体" w:hint="eastAsia"/>
            <w:color w:val="444444"/>
            <w:kern w:val="0"/>
            <w:sz w:val="27"/>
            <w:szCs w:val="27"/>
            <w:u w:val="single"/>
          </w:rPr>
          <w:t>4、复查申请表（中国公民）</w:t>
        </w:r>
      </w:hyperlink>
    </w:p>
    <w:p w14:paraId="37AA6476" w14:textId="77777777" w:rsidR="006D290E" w:rsidRPr="006D290E" w:rsidRDefault="004E3668" w:rsidP="006D290E">
      <w:pPr>
        <w:widowControl/>
        <w:shd w:val="clear" w:color="auto" w:fill="FFFFFF"/>
        <w:spacing w:before="240" w:line="480" w:lineRule="auto"/>
        <w:ind w:firstLine="480"/>
        <w:rPr>
          <w:rFonts w:ascii="宋体" w:eastAsia="宋体" w:hAnsi="宋体" w:cs="宋体"/>
          <w:color w:val="444444"/>
          <w:kern w:val="0"/>
          <w:sz w:val="27"/>
          <w:szCs w:val="27"/>
        </w:rPr>
      </w:pPr>
      <w:hyperlink r:id="rId9" w:tgtFrame="_blank" w:history="1">
        <w:r w:rsidR="006D290E" w:rsidRPr="006D290E">
          <w:rPr>
            <w:rFonts w:ascii="宋体" w:eastAsia="宋体" w:hAnsi="宋体" w:cs="宋体" w:hint="eastAsia"/>
            <w:color w:val="444444"/>
            <w:kern w:val="0"/>
            <w:sz w:val="27"/>
            <w:szCs w:val="27"/>
            <w:u w:val="single"/>
          </w:rPr>
          <w:t>5、复查申请表（外国人）</w:t>
        </w:r>
      </w:hyperlink>
    </w:p>
    <w:p w14:paraId="1EDCD870" w14:textId="77777777" w:rsidR="006D290E" w:rsidRPr="006D290E" w:rsidRDefault="004E3668" w:rsidP="006D290E">
      <w:pPr>
        <w:widowControl/>
        <w:shd w:val="clear" w:color="auto" w:fill="FFFFFF"/>
        <w:spacing w:before="240" w:line="480" w:lineRule="auto"/>
        <w:ind w:firstLine="480"/>
        <w:rPr>
          <w:rFonts w:ascii="宋体" w:eastAsia="宋体" w:hAnsi="宋体" w:cs="宋体"/>
          <w:color w:val="444444"/>
          <w:kern w:val="0"/>
          <w:sz w:val="27"/>
          <w:szCs w:val="27"/>
        </w:rPr>
      </w:pPr>
      <w:hyperlink r:id="rId10" w:tgtFrame="_blank" w:history="1">
        <w:r w:rsidR="006D290E" w:rsidRPr="006D290E">
          <w:rPr>
            <w:rFonts w:ascii="宋体" w:eastAsia="宋体" w:hAnsi="宋体" w:cs="宋体" w:hint="eastAsia"/>
            <w:color w:val="444444"/>
            <w:kern w:val="0"/>
            <w:sz w:val="27"/>
            <w:szCs w:val="27"/>
            <w:u w:val="single"/>
          </w:rPr>
          <w:t>6、无犯罪记录证明</w:t>
        </w:r>
      </w:hyperlink>
    </w:p>
    <w:p w14:paraId="196804CD" w14:textId="77777777" w:rsidR="006D290E" w:rsidRPr="006D290E" w:rsidRDefault="004E3668" w:rsidP="006D290E">
      <w:pPr>
        <w:widowControl/>
        <w:shd w:val="clear" w:color="auto" w:fill="FFFFFF"/>
        <w:spacing w:before="240" w:line="480" w:lineRule="auto"/>
        <w:ind w:firstLine="480"/>
        <w:rPr>
          <w:rFonts w:ascii="宋体" w:eastAsia="宋体" w:hAnsi="宋体" w:cs="宋体"/>
          <w:color w:val="444444"/>
          <w:kern w:val="0"/>
          <w:sz w:val="27"/>
          <w:szCs w:val="27"/>
        </w:rPr>
      </w:pPr>
      <w:hyperlink r:id="rId11" w:tgtFrame="_blank" w:history="1">
        <w:r w:rsidR="006D290E" w:rsidRPr="006D290E">
          <w:rPr>
            <w:rFonts w:ascii="宋体" w:eastAsia="宋体" w:hAnsi="宋体" w:cs="宋体" w:hint="eastAsia"/>
            <w:color w:val="444444"/>
            <w:kern w:val="0"/>
            <w:sz w:val="27"/>
            <w:szCs w:val="27"/>
            <w:u w:val="single"/>
          </w:rPr>
          <w:t>7、不予出具无犯罪记录证明通知书</w:t>
        </w:r>
      </w:hyperlink>
    </w:p>
    <w:p w14:paraId="468CE438" w14:textId="77777777" w:rsidR="006D290E" w:rsidRPr="006D290E" w:rsidRDefault="004E3668" w:rsidP="006D290E">
      <w:pPr>
        <w:widowControl/>
        <w:shd w:val="clear" w:color="auto" w:fill="FFFFFF"/>
        <w:spacing w:before="240" w:line="480" w:lineRule="auto"/>
        <w:ind w:firstLine="480"/>
        <w:rPr>
          <w:rFonts w:ascii="宋体" w:eastAsia="宋体" w:hAnsi="宋体" w:cs="宋体"/>
          <w:color w:val="444444"/>
          <w:kern w:val="0"/>
          <w:sz w:val="27"/>
          <w:szCs w:val="27"/>
        </w:rPr>
      </w:pPr>
      <w:hyperlink r:id="rId12" w:tgtFrame="_blank" w:history="1">
        <w:r w:rsidR="006D290E" w:rsidRPr="006D290E">
          <w:rPr>
            <w:rFonts w:ascii="宋体" w:eastAsia="宋体" w:hAnsi="宋体" w:cs="宋体" w:hint="eastAsia"/>
            <w:color w:val="444444"/>
            <w:kern w:val="0"/>
            <w:sz w:val="27"/>
            <w:szCs w:val="27"/>
            <w:u w:val="single"/>
          </w:rPr>
          <w:t>8、犯罪记录查询结果告知函</w:t>
        </w:r>
      </w:hyperlink>
    </w:p>
    <w:p w14:paraId="261C1794" w14:textId="77777777" w:rsidR="006D290E" w:rsidRPr="006D290E" w:rsidRDefault="004E3668" w:rsidP="006D290E">
      <w:pPr>
        <w:widowControl/>
        <w:shd w:val="clear" w:color="auto" w:fill="FFFFFF"/>
        <w:spacing w:before="240" w:line="480" w:lineRule="auto"/>
        <w:ind w:firstLine="480"/>
        <w:rPr>
          <w:rFonts w:ascii="宋体" w:eastAsia="宋体" w:hAnsi="宋体" w:cs="宋体"/>
          <w:color w:val="444444"/>
          <w:kern w:val="0"/>
          <w:sz w:val="27"/>
          <w:szCs w:val="27"/>
        </w:rPr>
      </w:pPr>
      <w:hyperlink r:id="rId13" w:tgtFrame="_blank" w:history="1">
        <w:r w:rsidR="006D290E" w:rsidRPr="006D290E">
          <w:rPr>
            <w:rFonts w:ascii="宋体" w:eastAsia="宋体" w:hAnsi="宋体" w:cs="宋体" w:hint="eastAsia"/>
            <w:color w:val="444444"/>
            <w:kern w:val="0"/>
            <w:sz w:val="27"/>
            <w:szCs w:val="27"/>
            <w:u w:val="single"/>
          </w:rPr>
          <w:t>9、复查意见</w:t>
        </w:r>
      </w:hyperlink>
    </w:p>
    <w:p w14:paraId="0A6D10B2" w14:textId="77777777" w:rsidR="001458A0" w:rsidRPr="006D290E" w:rsidRDefault="004E3668"/>
    <w:sectPr w:rsidR="001458A0" w:rsidRPr="006D290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84C"/>
    <w:rsid w:val="0026784C"/>
    <w:rsid w:val="004E3668"/>
    <w:rsid w:val="006D290E"/>
    <w:rsid w:val="006F56EF"/>
    <w:rsid w:val="00B902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726F2"/>
  <w15:chartTrackingRefBased/>
  <w15:docId w15:val="{D7E3151D-0745-45EA-AB8A-DE9F1F686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6D290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6D290E"/>
    <w:rPr>
      <w:rFonts w:ascii="宋体" w:eastAsia="宋体" w:hAnsi="宋体" w:cs="宋体"/>
      <w:b/>
      <w:bCs/>
      <w:kern w:val="0"/>
      <w:sz w:val="27"/>
      <w:szCs w:val="27"/>
    </w:rPr>
  </w:style>
  <w:style w:type="character" w:styleId="a3">
    <w:name w:val="Strong"/>
    <w:basedOn w:val="a0"/>
    <w:uiPriority w:val="22"/>
    <w:qFormat/>
    <w:rsid w:val="006D290E"/>
    <w:rPr>
      <w:b/>
      <w:bCs/>
    </w:rPr>
  </w:style>
  <w:style w:type="paragraph" w:styleId="a4">
    <w:name w:val="Normal (Web)"/>
    <w:basedOn w:val="a"/>
    <w:uiPriority w:val="99"/>
    <w:semiHidden/>
    <w:unhideWhenUsed/>
    <w:rsid w:val="006D290E"/>
    <w:pPr>
      <w:widowControl/>
      <w:spacing w:before="100" w:beforeAutospacing="1" w:after="100" w:afterAutospacing="1"/>
      <w:jc w:val="left"/>
    </w:pPr>
    <w:rPr>
      <w:rFonts w:ascii="宋体" w:eastAsia="宋体" w:hAnsi="宋体" w:cs="宋体"/>
      <w:kern w:val="0"/>
      <w:sz w:val="24"/>
      <w:szCs w:val="24"/>
    </w:rPr>
  </w:style>
  <w:style w:type="paragraph" w:customStyle="1" w:styleId="ins1">
    <w:name w:val="ins1"/>
    <w:basedOn w:val="a"/>
    <w:rsid w:val="006D290E"/>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6D29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571287">
      <w:bodyDiv w:val="1"/>
      <w:marLeft w:val="0"/>
      <w:marRight w:val="0"/>
      <w:marTop w:val="0"/>
      <w:marBottom w:val="0"/>
      <w:divBdr>
        <w:top w:val="none" w:sz="0" w:space="0" w:color="auto"/>
        <w:left w:val="none" w:sz="0" w:space="0" w:color="auto"/>
        <w:bottom w:val="none" w:sz="0" w:space="0" w:color="auto"/>
        <w:right w:val="none" w:sz="0" w:space="0" w:color="auto"/>
      </w:divBdr>
      <w:divsChild>
        <w:div w:id="1001007007">
          <w:marLeft w:val="0"/>
          <w:marRight w:val="0"/>
          <w:marTop w:val="0"/>
          <w:marBottom w:val="0"/>
          <w:divBdr>
            <w:top w:val="none" w:sz="0" w:space="0" w:color="auto"/>
            <w:left w:val="none" w:sz="0" w:space="0" w:color="auto"/>
            <w:bottom w:val="none" w:sz="0" w:space="0" w:color="auto"/>
            <w:right w:val="none" w:sz="0" w:space="0" w:color="auto"/>
          </w:divBdr>
        </w:div>
      </w:divsChild>
    </w:div>
    <w:div w:id="68898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mps.gov.cn/n2257048/n7387898/n7415293/n7415353/n7415387/c8291038/part/8291052.doc" TargetMode="External"/><Relationship Id="rId13" Type="http://schemas.openxmlformats.org/officeDocument/2006/relationships/hyperlink" Target="http://app.mps.gov.cn/n2257048/n7387898/n7415293/n7415353/n7415387/c8291038/part/8291057.doc" TargetMode="External"/><Relationship Id="rId3" Type="http://schemas.openxmlformats.org/officeDocument/2006/relationships/webSettings" Target="webSettings.xml"/><Relationship Id="rId7" Type="http://schemas.openxmlformats.org/officeDocument/2006/relationships/hyperlink" Target="http://app.mps.gov.cn/n2257048/n7387898/n7415293/n7415353/n7415387/c8291038/part/8291051.doc" TargetMode="External"/><Relationship Id="rId12" Type="http://schemas.openxmlformats.org/officeDocument/2006/relationships/hyperlink" Target="http://app.mps.gov.cn/n2257048/n7387898/n7415293/n7415353/n7415387/c8291038/part/8291056.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mps.gov.cn/n2257048/n7387898/n7415293/n7415353/n7415387/c8291038/part/8291050.doc" TargetMode="External"/><Relationship Id="rId11" Type="http://schemas.openxmlformats.org/officeDocument/2006/relationships/hyperlink" Target="http://app.mps.gov.cn/n2257048/n7387898/n7415293/n7415353/n7415387/c8291038/part/8291055.doc" TargetMode="External"/><Relationship Id="rId5" Type="http://schemas.openxmlformats.org/officeDocument/2006/relationships/hyperlink" Target="http://app.mps.gov.cn/n2257048/n7387898/n7415293/n7415353/n7415387/c8291038/part/8291049.doc" TargetMode="External"/><Relationship Id="rId15" Type="http://schemas.openxmlformats.org/officeDocument/2006/relationships/theme" Target="theme/theme1.xml"/><Relationship Id="rId10" Type="http://schemas.openxmlformats.org/officeDocument/2006/relationships/hyperlink" Target="http://app.mps.gov.cn/n2257048/n7387898/n7415293/n7415353/n7415387/c8291038/part/8291054.doc" TargetMode="External"/><Relationship Id="rId4" Type="http://schemas.openxmlformats.org/officeDocument/2006/relationships/hyperlink" Target="http://app.mps.gov.cn/n2257048/n7387898/n7415293/n7415353/n7415387/c8291038/part/8291058.doc" TargetMode="External"/><Relationship Id="rId9" Type="http://schemas.openxmlformats.org/officeDocument/2006/relationships/hyperlink" Target="http://app.mps.gov.cn/n2257048/n7387898/n7415293/n7415353/n7415387/c8291038/part/8291053.doc"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575</Words>
  <Characters>3280</Characters>
  <Application>Microsoft Office Word</Application>
  <DocSecurity>0</DocSecurity>
  <Lines>27</Lines>
  <Paragraphs>7</Paragraphs>
  <ScaleCrop>false</ScaleCrop>
  <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dc:creator>
  <cp:keywords/>
  <dc:description/>
  <cp:lastModifiedBy>juan</cp:lastModifiedBy>
  <cp:revision>3</cp:revision>
  <dcterms:created xsi:type="dcterms:W3CDTF">2022-03-11T00:47:00Z</dcterms:created>
  <dcterms:modified xsi:type="dcterms:W3CDTF">2022-03-11T01:04:00Z</dcterms:modified>
</cp:coreProperties>
</file>